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C40F45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F45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6E76" w:rsidRPr="00536E29" w:rsidRDefault="00AA6E76" w:rsidP="00AA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AA6E76" w:rsidRPr="00536E29" w:rsidRDefault="00AA6E76" w:rsidP="00AA6E7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6E76" w:rsidRPr="00536E29" w:rsidRDefault="00AA6E76" w:rsidP="00AA6E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94222</w:t>
      </w:r>
      <w:r w:rsidRPr="00AA6E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–</w:t>
      </w:r>
      <w:r w:rsidRPr="00536E2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«</w:t>
      </w:r>
      <w:r w:rsidRPr="00AA6E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Геодезиядағы геоақпараттық жүйелер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»</w:t>
      </w:r>
      <w:r w:rsidRPr="00536E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40F45" w:rsidRPr="007B3024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>пән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қорытынды емтихан</w:t>
      </w:r>
    </w:p>
    <w:p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AA6E76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Pr="00536E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7М07301- </w:t>
      </w:r>
      <w:r w:rsidRPr="00536E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Геодезия</w:t>
      </w:r>
      <w:r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» </w:t>
      </w:r>
      <w:r w:rsidRPr="00536E29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бойынша</w:t>
      </w:r>
    </w:p>
    <w:p w:rsidR="0008570D" w:rsidRPr="005870D7" w:rsidRDefault="003E460F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4F01" w:rsidRPr="005870D7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оқу</w:t>
      </w:r>
    </w:p>
    <w:p w:rsidR="00194F01" w:rsidRPr="005870D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A6E76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AA6E76" w:rsidRPr="00C40F45" w:rsidRDefault="00AA6E76" w:rsidP="00AA6E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6E29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94222</w:t>
      </w:r>
      <w:r w:rsidRPr="00536E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– «Геодезиядағы геоақпараттық жүйелер»</w:t>
      </w:r>
      <w:r w:rsidRPr="00536E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Pr="00536E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7М07301- </w:t>
      </w:r>
      <w:r w:rsidRPr="00536E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Геодезия</w:t>
      </w:r>
      <w:r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» </w:t>
      </w:r>
      <w:r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оқу жоспары негізінде Картография және геоинформатика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 </w:t>
      </w:r>
      <w:r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Е.С. Орынғожин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C40F45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C40F45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мәжілісінде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ұсынылды</w:t>
      </w:r>
    </w:p>
    <w:p w:rsidR="00194F01" w:rsidRPr="00C40F45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№____хаттама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«_____»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AA6E7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5E457B" w:rsidRDefault="005E457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AA6E76" w:rsidRPr="00AA6E76" w:rsidRDefault="00AA6E76" w:rsidP="00AA6E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94222</w:t>
      </w:r>
      <w:r w:rsidRPr="00AA6E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AA6E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– «</w:t>
      </w:r>
      <w:proofErr w:type="spellStart"/>
      <w:r w:rsidRPr="00AA6E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Геодезиядағы</w:t>
      </w:r>
      <w:proofErr w:type="spellEnd"/>
      <w:r w:rsidRPr="00AA6E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A6E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геоақпараттық</w:t>
      </w:r>
      <w:proofErr w:type="spellEnd"/>
      <w:r w:rsidRPr="00AA6E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A6E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жүйелер</w:t>
      </w:r>
      <w:proofErr w:type="spellEnd"/>
      <w:r w:rsidRPr="00AA6E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»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40F45" w:rsidRPr="00AA6E76" w:rsidRDefault="00C40F45" w:rsidP="003E46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:rsidR="001E7578" w:rsidRPr="00AA6E76" w:rsidRDefault="001E7578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AA6E76" w:rsidRDefault="00194F01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 w:rsidRPr="00AA6E76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AA6E76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 w:rsidRPr="00AA6E76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AA6E76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магистранттарға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магистранттары </w:t>
      </w:r>
      <w:r w:rsidR="00AA6E76" w:rsidRPr="00AA6E76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AA6E76" w:rsidRPr="00AA6E7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7М07301- </w:t>
      </w:r>
      <w:r w:rsidR="00AA6E76" w:rsidRPr="00AA6E7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Геодезия</w:t>
      </w:r>
      <w:r w:rsidR="00AA6E76" w:rsidRPr="00AA6E76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»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 w:rsidRPr="00AA6E76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 w:rsidRPr="00AA6E76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945C0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 w:rsidRPr="00AA6E76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229FB" w:rsidRPr="00AA6E76">
        <w:rPr>
          <w:rFonts w:ascii="Times New Roman" w:hAnsi="Times New Roman" w:cs="Times New Roman"/>
          <w:sz w:val="24"/>
          <w:szCs w:val="24"/>
          <w:lang w:val="kk-KZ"/>
        </w:rPr>
        <w:t>35</w:t>
      </w:r>
      <w:r w:rsidR="00D6314A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Pr="00AA6E76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 w:rsidRPr="00AA6E76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E76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>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E76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AA6E76">
        <w:rPr>
          <w:rFonts w:ascii="Times New Roman" w:hAnsi="Times New Roman" w:cs="Times New Roman"/>
          <w:b/>
          <w:sz w:val="24"/>
          <w:szCs w:val="24"/>
        </w:rPr>
        <w:t>:</w:t>
      </w:r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r w:rsidR="005C292A" w:rsidRPr="00AA6E76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r w:rsidR="003945C0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AA6E7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A6E76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>.</w:t>
      </w:r>
    </w:p>
    <w:p w:rsidR="00194F01" w:rsidRPr="00AA6E76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F01" w:rsidRPr="00AA6E76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:rsidR="00194F01" w:rsidRPr="00AA6E76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A6E76" w:rsidRPr="00AA6E76" w:rsidRDefault="005E4349" w:rsidP="00AA6E7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>Геодезия</w:t>
      </w:r>
      <w:r w:rsidR="003945C0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саласын оқытуда 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геодезиялық жобаларды жүзеге асыру үшін геоақпараттық жүйелерді және қашықтықтан зондтау деректерін пайдалану қабілетін қалыптастыру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, сонымен қатар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. оқу барысында жалпы қасиеттері немесе функционалдық белгілері бар объектілерді біріктіруде құрылған сандық модель, қабаттар түріндегі ГАЖ-да кеңістіктік ақпаратты пайдалану мүмкіндіктері қарастырылады.</w:t>
      </w:r>
    </w:p>
    <w:p w:rsidR="00EB0F0B" w:rsidRPr="00AA6E76" w:rsidRDefault="005E4349" w:rsidP="00AA6E7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>Курстың мақсаты: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еодезиялық жобаларды жүзеге асыру үшін геоақпараттық жүйелерді және қашықтықтан зондтау деректерін пайдалану қабілетін қалыптастыру. Оқу курсы ГАЖ қолданудың әдіснамалық негізін және ЖҚЗ деректерін оқу және ғылыми-зерттеу жұмысында қалыптастырады. Пәнді оқу барысында жалпы қасиеттері немесе функционалдық белгілері бар объектілерді біріктіруде құрылған сандық модель, қабаттар түріндегі ГАЖ-да кеңістіктік ақпаратты пайдалану мүмкіндіктері қарастырылады.</w:t>
      </w:r>
    </w:p>
    <w:p w:rsidR="00194F01" w:rsidRDefault="00194F01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945C0" w:rsidRPr="00EB0F0B" w:rsidRDefault="003945C0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Геодезиялық жүйелердің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>құрылымы геоақпараттық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>үлгілеуді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 процесіндегі жаңа оқыту технологиялары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Геодезиялық</w:t>
      </w:r>
      <w:r w:rsid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пәніне деген танымдықты арттыру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Геодезиялық</w:t>
      </w:r>
      <w:r w:rsid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пәнін оқытуда ақпараттық технологияны қолдану</w:t>
      </w:r>
      <w:r w:rsidR="00894039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Геодезиялық</w:t>
      </w:r>
      <w:r w:rsid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компьютерлік технологияларды қолдану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Геодезия</w:t>
      </w:r>
      <w:r w:rsid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дағы</w:t>
      </w:r>
      <w:r w:rsid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ақпараттық технология элементтеріне талдау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Географияны оқыту процесіндегі геоақпараттық технологиялар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Геодезиялық</w:t>
      </w:r>
      <w:r w:rsid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 процесіндегі  қолданылатын жалпы технологиялар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490F1F" w:rsidP="003945C0">
      <w:pPr>
        <w:pStyle w:val="21"/>
        <w:spacing w:after="0" w:line="240" w:lineRule="auto"/>
        <w:ind w:firstLine="708"/>
        <w:rPr>
          <w:lang w:val="kk-KZ"/>
        </w:rPr>
      </w:pPr>
      <w:r w:rsidRPr="00EE2C7A">
        <w:rPr>
          <w:lang w:val="kk-KZ"/>
        </w:rPr>
        <w:t xml:space="preserve">8-тақырып. </w:t>
      </w:r>
      <w:r w:rsidR="003945C0" w:rsidRPr="00EE2C7A">
        <w:rPr>
          <w:lang w:val="kk-KZ"/>
        </w:rPr>
        <w:t xml:space="preserve">Қазақстан </w:t>
      </w:r>
      <w:r w:rsidR="00AA6E76">
        <w:rPr>
          <w:lang w:val="kk-KZ"/>
        </w:rPr>
        <w:t>г</w:t>
      </w:r>
      <w:r w:rsidR="00AA6E76" w:rsidRPr="00AA6E76">
        <w:rPr>
          <w:color w:val="000000"/>
          <w:lang w:val="kk-KZ"/>
        </w:rPr>
        <w:t>еодезия</w:t>
      </w:r>
      <w:r w:rsidR="00AA6E76">
        <w:rPr>
          <w:color w:val="000000"/>
          <w:lang w:val="kk-KZ"/>
        </w:rPr>
        <w:t>сындағы</w:t>
      </w:r>
      <w:r w:rsidR="00AA6E76">
        <w:rPr>
          <w:color w:val="000000"/>
          <w:lang w:val="kk-KZ"/>
        </w:rPr>
        <w:t xml:space="preserve"> </w:t>
      </w:r>
      <w:r w:rsidR="003945C0" w:rsidRPr="00EE2C7A">
        <w:rPr>
          <w:lang w:val="kk-KZ"/>
        </w:rPr>
        <w:t>геоақпараттық жүйелер</w:t>
      </w:r>
      <w:r w:rsidR="00D8477D" w:rsidRPr="00EE2C7A">
        <w:rPr>
          <w:lang w:val="kk-KZ"/>
        </w:rPr>
        <w:t>.</w:t>
      </w:r>
    </w:p>
    <w:p w:rsidR="00490F1F" w:rsidRPr="00EE2C7A" w:rsidRDefault="00490F1F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Геодезиялық</w:t>
      </w:r>
      <w:r w:rsid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5E457B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еодезиялық</w:t>
      </w:r>
      <w:r w:rsidR="005E457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үлгілеуддегівиртуалды картографиялау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EE2C7A" w:rsidRDefault="0017573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Геодезиялық</w:t>
      </w:r>
      <w:r w:rsid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бейнелеудің электронды тәсілдері. және сапалық көрсеткіштері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17573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Геодезиялық</w:t>
      </w:r>
      <w:r w:rsid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5E457B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еодезиялық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Геодезиялық</w:t>
      </w:r>
      <w:r w:rsid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жүйелердің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құрылымы 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5E457B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еодезиялық</w:t>
      </w:r>
      <w:r w:rsidR="005E457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үлгілеуді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 процесіндегі технологиялар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Геодезиялық</w:t>
      </w:r>
      <w:r w:rsid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технологияны қолдану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457B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Геодезиялық</w:t>
      </w:r>
      <w:r w:rsidR="005E457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жүйелердің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құрылымы картографиялық үлгілеуді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ақпараттық технология элементтеріне талдау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457B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Геодезиялық</w:t>
      </w:r>
      <w:r w:rsidR="005E457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жүйелердің құрылымы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 процесіндегі  қолданылатын технологияларға толық шолу жасау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E2C7A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2C7A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2C7A" w:rsidRPr="00596A03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26979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26979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526979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A6E76" w:rsidRPr="00AA6E76" w:rsidRDefault="00AA6E76" w:rsidP="00AA6E76">
      <w:pPr>
        <w:tabs>
          <w:tab w:val="left" w:pos="993"/>
        </w:tabs>
        <w:spacing w:after="0" w:line="240" w:lineRule="auto"/>
        <w:ind w:right="113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>1. Берлянт A.M. Геодезический метод исследования.– Москва:Наука,2020, - 165с.</w:t>
      </w:r>
    </w:p>
    <w:p w:rsidR="00AA6E76" w:rsidRPr="00AA6E76" w:rsidRDefault="00AA6E76" w:rsidP="00AA6E76">
      <w:pPr>
        <w:numPr>
          <w:ilvl w:val="0"/>
          <w:numId w:val="5"/>
        </w:numPr>
        <w:shd w:val="clear" w:color="auto" w:fill="FFFFFF"/>
        <w:tabs>
          <w:tab w:val="left" w:pos="334"/>
          <w:tab w:val="left" w:pos="993"/>
        </w:tabs>
        <w:spacing w:after="0" w:line="240" w:lineRule="auto"/>
        <w:ind w:left="0" w:right="113"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AA6E76">
        <w:rPr>
          <w:rFonts w:ascii="Times New Roman" w:hAnsi="Times New Roman" w:cs="Times New Roman"/>
          <w:color w:val="222222"/>
          <w:sz w:val="24"/>
          <w:szCs w:val="24"/>
        </w:rPr>
        <w:t>Едвокимов</w:t>
      </w:r>
      <w:proofErr w:type="spellEnd"/>
      <w:r w:rsidRPr="00AA6E76">
        <w:rPr>
          <w:rFonts w:ascii="Times New Roman" w:hAnsi="Times New Roman" w:cs="Times New Roman"/>
          <w:color w:val="222222"/>
          <w:sz w:val="24"/>
          <w:szCs w:val="24"/>
        </w:rPr>
        <w:t xml:space="preserve"> А., </w:t>
      </w:r>
      <w:proofErr w:type="spellStart"/>
      <w:r w:rsidRPr="00AA6E76">
        <w:rPr>
          <w:rFonts w:ascii="Times New Roman" w:hAnsi="Times New Roman" w:cs="Times New Roman"/>
          <w:color w:val="222222"/>
          <w:sz w:val="24"/>
          <w:szCs w:val="24"/>
        </w:rPr>
        <w:t>Патракеев</w:t>
      </w:r>
      <w:proofErr w:type="spellEnd"/>
      <w:r w:rsidRPr="00AA6E76">
        <w:rPr>
          <w:rFonts w:ascii="Times New Roman" w:hAnsi="Times New Roman" w:cs="Times New Roman"/>
          <w:color w:val="222222"/>
          <w:sz w:val="24"/>
          <w:szCs w:val="24"/>
        </w:rPr>
        <w:t xml:space="preserve"> И. ГИС – образование. Миф и реальность</w:t>
      </w:r>
      <w:proofErr w:type="gramStart"/>
      <w:r w:rsidRPr="00AA6E76">
        <w:rPr>
          <w:rFonts w:ascii="Times New Roman" w:hAnsi="Times New Roman" w:cs="Times New Roman"/>
          <w:color w:val="222222"/>
          <w:sz w:val="24"/>
          <w:szCs w:val="24"/>
        </w:rPr>
        <w:t>.;</w:t>
      </w:r>
      <w:proofErr w:type="gramEnd"/>
    </w:p>
    <w:p w:rsidR="00AA6E76" w:rsidRPr="00AA6E76" w:rsidRDefault="00AA6E76" w:rsidP="00AA6E76">
      <w:pPr>
        <w:shd w:val="clear" w:color="auto" w:fill="FFFFFF"/>
        <w:tabs>
          <w:tab w:val="left" w:pos="193"/>
          <w:tab w:val="left" w:pos="993"/>
        </w:tabs>
        <w:spacing w:after="0" w:line="240" w:lineRule="auto"/>
        <w:ind w:right="113"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A6E76">
        <w:rPr>
          <w:rFonts w:ascii="Times New Roman" w:hAnsi="Times New Roman" w:cs="Times New Roman"/>
          <w:color w:val="222222"/>
          <w:sz w:val="24"/>
          <w:szCs w:val="24"/>
          <w:lang w:val="kk-KZ"/>
        </w:rPr>
        <w:lastRenderedPageBreak/>
        <w:t xml:space="preserve">3. </w:t>
      </w:r>
      <w:r w:rsidRPr="00AA6E76">
        <w:rPr>
          <w:rFonts w:ascii="Times New Roman" w:hAnsi="Times New Roman" w:cs="Times New Roman"/>
          <w:color w:val="222222"/>
          <w:sz w:val="24"/>
          <w:szCs w:val="24"/>
        </w:rPr>
        <w:t xml:space="preserve">Определение ГИС. 31.07.2002. </w:t>
      </w:r>
      <w:proofErr w:type="spellStart"/>
      <w:r w:rsidRPr="00AA6E76">
        <w:rPr>
          <w:rFonts w:ascii="Times New Roman" w:hAnsi="Times New Roman" w:cs="Times New Roman"/>
          <w:color w:val="222222"/>
          <w:sz w:val="24"/>
          <w:szCs w:val="24"/>
        </w:rPr>
        <w:t>Репорт</w:t>
      </w:r>
      <w:proofErr w:type="gramStart"/>
      <w:r w:rsidRPr="00AA6E76">
        <w:rPr>
          <w:rFonts w:ascii="Times New Roman" w:hAnsi="Times New Roman" w:cs="Times New Roman"/>
          <w:color w:val="222222"/>
          <w:sz w:val="24"/>
          <w:szCs w:val="24"/>
        </w:rPr>
        <w:t>.р</w:t>
      </w:r>
      <w:proofErr w:type="gramEnd"/>
      <w:r w:rsidRPr="00AA6E76">
        <w:rPr>
          <w:rFonts w:ascii="Times New Roman" w:hAnsi="Times New Roman" w:cs="Times New Roman"/>
          <w:color w:val="222222"/>
          <w:sz w:val="24"/>
          <w:szCs w:val="24"/>
        </w:rPr>
        <w:t>у</w:t>
      </w:r>
      <w:proofErr w:type="spellEnd"/>
      <w:r w:rsidRPr="00AA6E76">
        <w:rPr>
          <w:rFonts w:ascii="Times New Roman" w:hAnsi="Times New Roman" w:cs="Times New Roman"/>
          <w:color w:val="222222"/>
          <w:sz w:val="24"/>
          <w:szCs w:val="24"/>
        </w:rPr>
        <w:t xml:space="preserve"> Сообщество экспертов. </w:t>
      </w:r>
      <w:hyperlink r:id="rId7" w:history="1">
        <w:r w:rsidRPr="00AA6E76">
          <w:rPr>
            <w:rStyle w:val="a7"/>
            <w:rFonts w:ascii="Times New Roman" w:hAnsi="Times New Roman" w:cs="Times New Roman"/>
            <w:color w:val="D11602"/>
            <w:sz w:val="24"/>
            <w:szCs w:val="24"/>
          </w:rPr>
          <w:t>http://gis.report.ru/material.asp?MID=614</w:t>
        </w:r>
      </w:hyperlink>
    </w:p>
    <w:p w:rsidR="00AA6E76" w:rsidRPr="00AA6E76" w:rsidRDefault="00AA6E76" w:rsidP="00AA6E76">
      <w:pPr>
        <w:numPr>
          <w:ilvl w:val="0"/>
          <w:numId w:val="6"/>
        </w:numPr>
        <w:shd w:val="clear" w:color="auto" w:fill="FFFFFF"/>
        <w:tabs>
          <w:tab w:val="left" w:pos="334"/>
          <w:tab w:val="left" w:pos="993"/>
        </w:tabs>
        <w:spacing w:after="0" w:line="240" w:lineRule="auto"/>
        <w:ind w:left="0" w:right="113"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A6E76">
        <w:rPr>
          <w:rFonts w:ascii="Times New Roman" w:hAnsi="Times New Roman" w:cs="Times New Roman"/>
          <w:color w:val="222222"/>
          <w:sz w:val="24"/>
          <w:szCs w:val="24"/>
        </w:rPr>
        <w:t xml:space="preserve">Ахметов Е., </w:t>
      </w:r>
      <w:proofErr w:type="spellStart"/>
      <w:r w:rsidRPr="00AA6E76">
        <w:rPr>
          <w:rFonts w:ascii="Times New Roman" w:hAnsi="Times New Roman" w:cs="Times New Roman"/>
          <w:color w:val="222222"/>
          <w:sz w:val="24"/>
          <w:szCs w:val="24"/>
        </w:rPr>
        <w:t>Кунаев</w:t>
      </w:r>
      <w:proofErr w:type="spellEnd"/>
      <w:r w:rsidRPr="00AA6E76">
        <w:rPr>
          <w:rFonts w:ascii="Times New Roman" w:hAnsi="Times New Roman" w:cs="Times New Roman"/>
          <w:color w:val="222222"/>
          <w:sz w:val="24"/>
          <w:szCs w:val="24"/>
        </w:rPr>
        <w:t xml:space="preserve"> М. </w:t>
      </w:r>
      <w:proofErr w:type="spellStart"/>
      <w:r w:rsidRPr="00AA6E76">
        <w:rPr>
          <w:rFonts w:ascii="Times New Roman" w:hAnsi="Times New Roman" w:cs="Times New Roman"/>
          <w:color w:val="222222"/>
          <w:sz w:val="24"/>
          <w:szCs w:val="24"/>
        </w:rPr>
        <w:t>Геоақпараттық</w:t>
      </w:r>
      <w:proofErr w:type="spellEnd"/>
      <w:r w:rsidRPr="00AA6E7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color w:val="222222"/>
          <w:sz w:val="24"/>
          <w:szCs w:val="24"/>
        </w:rPr>
        <w:t>жүйе</w:t>
      </w:r>
      <w:proofErr w:type="spellEnd"/>
      <w:r w:rsidRPr="00AA6E7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color w:val="222222"/>
          <w:sz w:val="24"/>
          <w:szCs w:val="24"/>
        </w:rPr>
        <w:t>негіздері</w:t>
      </w:r>
      <w:proofErr w:type="spellEnd"/>
      <w:r w:rsidRPr="00AA6E76">
        <w:rPr>
          <w:rFonts w:ascii="Times New Roman" w:hAnsi="Times New Roman" w:cs="Times New Roman"/>
          <w:color w:val="222222"/>
          <w:sz w:val="24"/>
          <w:szCs w:val="24"/>
        </w:rPr>
        <w:t xml:space="preserve">/ </w:t>
      </w:r>
      <w:r w:rsidRPr="00AA6E7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Астана, 2022. - </w:t>
      </w:r>
      <w:r>
        <w:rPr>
          <w:rFonts w:ascii="Times New Roman" w:hAnsi="Times New Roman" w:cs="Times New Roman"/>
          <w:color w:val="222222"/>
          <w:sz w:val="24"/>
          <w:szCs w:val="24"/>
        </w:rPr>
        <w:t>159-163</w:t>
      </w:r>
      <w:r w:rsidRPr="00AA6E76">
        <w:rPr>
          <w:rFonts w:ascii="Times New Roman" w:hAnsi="Times New Roman" w:cs="Times New Roman"/>
          <w:color w:val="222222"/>
          <w:sz w:val="24"/>
          <w:szCs w:val="24"/>
        </w:rPr>
        <w:t>бб.;</w:t>
      </w:r>
    </w:p>
    <w:p w:rsidR="00AA6E76" w:rsidRPr="00AA6E76" w:rsidRDefault="00AA6E76" w:rsidP="00AA6E76">
      <w:pPr>
        <w:numPr>
          <w:ilvl w:val="0"/>
          <w:numId w:val="6"/>
        </w:numPr>
        <w:shd w:val="clear" w:color="auto" w:fill="FFFFFF"/>
        <w:tabs>
          <w:tab w:val="left" w:pos="334"/>
          <w:tab w:val="left" w:pos="993"/>
        </w:tabs>
        <w:spacing w:after="0" w:line="240" w:lineRule="auto"/>
        <w:ind w:left="0" w:right="113"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A6E76">
        <w:rPr>
          <w:rFonts w:ascii="Times New Roman" w:hAnsi="Times New Roman" w:cs="Times New Roman"/>
          <w:color w:val="222222"/>
          <w:sz w:val="24"/>
          <w:szCs w:val="24"/>
        </w:rPr>
        <w:t>Геоинформационные системы и технологии. 20</w:t>
      </w:r>
      <w:r w:rsidRPr="00AA6E76">
        <w:rPr>
          <w:rFonts w:ascii="Times New Roman" w:hAnsi="Times New Roman" w:cs="Times New Roman"/>
          <w:color w:val="222222"/>
          <w:sz w:val="24"/>
          <w:szCs w:val="24"/>
          <w:lang w:val="kk-KZ"/>
        </w:rPr>
        <w:t>2</w:t>
      </w:r>
      <w:r w:rsidRPr="00AA6E76">
        <w:rPr>
          <w:rFonts w:ascii="Times New Roman" w:hAnsi="Times New Roman" w:cs="Times New Roman"/>
          <w:color w:val="222222"/>
          <w:sz w:val="24"/>
          <w:szCs w:val="24"/>
        </w:rPr>
        <w:t xml:space="preserve">2 год. </w:t>
      </w:r>
      <w:proofErr w:type="spellStart"/>
      <w:r w:rsidRPr="00AA6E76">
        <w:rPr>
          <w:rFonts w:ascii="Times New Roman" w:hAnsi="Times New Roman" w:cs="Times New Roman"/>
          <w:color w:val="222222"/>
          <w:sz w:val="24"/>
          <w:szCs w:val="24"/>
        </w:rPr>
        <w:t>GIStechnik</w:t>
      </w:r>
      <w:proofErr w:type="spellEnd"/>
      <w:r w:rsidRPr="00AA6E76">
        <w:rPr>
          <w:rFonts w:ascii="Times New Roman" w:hAnsi="Times New Roman" w:cs="Times New Roman"/>
          <w:color w:val="222222"/>
          <w:sz w:val="24"/>
          <w:szCs w:val="24"/>
        </w:rPr>
        <w:t>. Все о ГИС и их применении. </w:t>
      </w:r>
      <w:hyperlink r:id="rId8" w:history="1">
        <w:r w:rsidRPr="00AA6E76">
          <w:rPr>
            <w:rStyle w:val="a7"/>
            <w:rFonts w:ascii="Times New Roman" w:hAnsi="Times New Roman" w:cs="Times New Roman"/>
            <w:color w:val="D11602"/>
            <w:sz w:val="24"/>
            <w:szCs w:val="24"/>
          </w:rPr>
          <w:t>http://gistechnik.ru/publik/git.html</w:t>
        </w:r>
      </w:hyperlink>
      <w:r w:rsidRPr="00AA6E76">
        <w:rPr>
          <w:rFonts w:ascii="Times New Roman" w:hAnsi="Times New Roman" w:cs="Times New Roman"/>
          <w:color w:val="222222"/>
          <w:sz w:val="24"/>
          <w:szCs w:val="24"/>
        </w:rPr>
        <w:t>;</w:t>
      </w:r>
    </w:p>
    <w:p w:rsidR="00AA6E76" w:rsidRPr="00AA6E76" w:rsidRDefault="00AA6E76" w:rsidP="00AA6E76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right="113"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A6E76">
        <w:rPr>
          <w:rFonts w:ascii="Times New Roman" w:hAnsi="Times New Roman" w:cs="Times New Roman"/>
          <w:color w:val="222222"/>
          <w:sz w:val="24"/>
          <w:szCs w:val="24"/>
        </w:rPr>
        <w:t>Геоинформационные системы. 02.12.20</w:t>
      </w:r>
      <w:r w:rsidRPr="00AA6E76">
        <w:rPr>
          <w:rFonts w:ascii="Times New Roman" w:hAnsi="Times New Roman" w:cs="Times New Roman"/>
          <w:color w:val="222222"/>
          <w:sz w:val="24"/>
          <w:szCs w:val="24"/>
          <w:lang w:val="kk-KZ"/>
        </w:rPr>
        <w:t>21</w:t>
      </w:r>
      <w:r w:rsidRPr="00AA6E76">
        <w:rPr>
          <w:rFonts w:ascii="Times New Roman" w:hAnsi="Times New Roman" w:cs="Times New Roman"/>
          <w:color w:val="222222"/>
          <w:sz w:val="24"/>
          <w:szCs w:val="24"/>
        </w:rPr>
        <w:t xml:space="preserve">. Сайт Отдела ГИС </w:t>
      </w:r>
      <w:r w:rsidRPr="00AA6E76">
        <w:rPr>
          <w:rFonts w:ascii="Times New Roman" w:hAnsi="Times New Roman" w:cs="Times New Roman"/>
          <w:color w:val="222222"/>
          <w:sz w:val="24"/>
          <w:szCs w:val="24"/>
          <w:lang w:val="kk-KZ"/>
        </w:rPr>
        <w:t>т</w:t>
      </w:r>
      <w:proofErr w:type="spellStart"/>
      <w:r w:rsidRPr="00AA6E76">
        <w:rPr>
          <w:rFonts w:ascii="Times New Roman" w:hAnsi="Times New Roman" w:cs="Times New Roman"/>
          <w:color w:val="222222"/>
          <w:sz w:val="24"/>
          <w:szCs w:val="24"/>
        </w:rPr>
        <w:t>ехнологий</w:t>
      </w:r>
      <w:proofErr w:type="spellEnd"/>
      <w:r w:rsidRPr="00AA6E76">
        <w:rPr>
          <w:rFonts w:ascii="Times New Roman" w:hAnsi="Times New Roman" w:cs="Times New Roman"/>
          <w:color w:val="222222"/>
          <w:sz w:val="24"/>
          <w:szCs w:val="24"/>
        </w:rPr>
        <w:t>.  </w:t>
      </w:r>
      <w:hyperlink r:id="rId9" w:history="1">
        <w:r w:rsidRPr="00AA6E76">
          <w:rPr>
            <w:rStyle w:val="a7"/>
            <w:rFonts w:ascii="Times New Roman" w:hAnsi="Times New Roman" w:cs="Times New Roman"/>
            <w:color w:val="D11602"/>
            <w:sz w:val="24"/>
            <w:szCs w:val="24"/>
          </w:rPr>
          <w:t>http://gis.web.tstu.ru/chtogis2.htm</w:t>
        </w:r>
      </w:hyperlink>
      <w:r w:rsidRPr="00AA6E76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194F01" w:rsidRPr="00AA6E76" w:rsidRDefault="00AA6E76" w:rsidP="00AA6E76">
      <w:pPr>
        <w:tabs>
          <w:tab w:val="left" w:pos="365"/>
          <w:tab w:val="left" w:pos="993"/>
        </w:tabs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EE2C7A" w:rsidRPr="00AA6E76">
        <w:rPr>
          <w:rFonts w:ascii="Times New Roman" w:hAnsi="Times New Roman" w:cs="Times New Roman"/>
          <w:sz w:val="24"/>
          <w:szCs w:val="24"/>
          <w:lang w:val="kk-KZ"/>
        </w:rPr>
        <w:t>Интернет ресурс: lib.kaznu.kz</w:t>
      </w:r>
    </w:p>
    <w:sectPr w:rsidR="00194F01" w:rsidRPr="00AA6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6474D"/>
    <w:multiLevelType w:val="hybridMultilevel"/>
    <w:tmpl w:val="70BE8670"/>
    <w:lvl w:ilvl="0" w:tplc="09D47B66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F679F3"/>
    <w:multiLevelType w:val="hybridMultilevel"/>
    <w:tmpl w:val="6658AE94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65B58"/>
    <w:rsid w:val="0008570D"/>
    <w:rsid w:val="000B4F7A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D121A"/>
    <w:rsid w:val="0038786B"/>
    <w:rsid w:val="00392CFC"/>
    <w:rsid w:val="003945C0"/>
    <w:rsid w:val="003A387E"/>
    <w:rsid w:val="003C2F1E"/>
    <w:rsid w:val="003E460F"/>
    <w:rsid w:val="00490F1F"/>
    <w:rsid w:val="00497D7C"/>
    <w:rsid w:val="004F1046"/>
    <w:rsid w:val="004F4B5E"/>
    <w:rsid w:val="005102D5"/>
    <w:rsid w:val="00526979"/>
    <w:rsid w:val="005870D7"/>
    <w:rsid w:val="00596A03"/>
    <w:rsid w:val="005A3961"/>
    <w:rsid w:val="005B50CC"/>
    <w:rsid w:val="005C292A"/>
    <w:rsid w:val="005D7BDD"/>
    <w:rsid w:val="005E4349"/>
    <w:rsid w:val="005E457B"/>
    <w:rsid w:val="00603706"/>
    <w:rsid w:val="00605352"/>
    <w:rsid w:val="00661F9D"/>
    <w:rsid w:val="00672EB3"/>
    <w:rsid w:val="006907C7"/>
    <w:rsid w:val="006D3F2E"/>
    <w:rsid w:val="007324C7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655EB"/>
    <w:rsid w:val="00AA6E76"/>
    <w:rsid w:val="00BE628A"/>
    <w:rsid w:val="00C40F45"/>
    <w:rsid w:val="00C768C1"/>
    <w:rsid w:val="00C86C90"/>
    <w:rsid w:val="00C94F04"/>
    <w:rsid w:val="00D6314A"/>
    <w:rsid w:val="00D8477D"/>
    <w:rsid w:val="00D849B4"/>
    <w:rsid w:val="00DF07AB"/>
    <w:rsid w:val="00E266B3"/>
    <w:rsid w:val="00E5062F"/>
    <w:rsid w:val="00E73692"/>
    <w:rsid w:val="00EB0F0B"/>
    <w:rsid w:val="00ED1D75"/>
    <w:rsid w:val="00ED6A67"/>
    <w:rsid w:val="00EE2C7A"/>
    <w:rsid w:val="00EE352D"/>
    <w:rsid w:val="00EE364A"/>
    <w:rsid w:val="00F229FB"/>
    <w:rsid w:val="00F30BBA"/>
    <w:rsid w:val="00F37D7D"/>
    <w:rsid w:val="00F67B90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technik.ru/publik/git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gis.report.ru/material.asp?MID=6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gis.web.tstu.ru/chtogis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6A59-DB66-4769-8ED8-483E01B9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11</cp:revision>
  <cp:lastPrinted>2020-12-01T19:15:00Z</cp:lastPrinted>
  <dcterms:created xsi:type="dcterms:W3CDTF">2022-10-13T04:24:00Z</dcterms:created>
  <dcterms:modified xsi:type="dcterms:W3CDTF">2023-10-02T09:05:00Z</dcterms:modified>
</cp:coreProperties>
</file>